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ЛГСК-10.34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Батут прямоугольный с универсальным резиновым полотном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1540x3560x380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412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резина.</w:t>
              <w:br/>
              <w:t>Комплектация: батут - 1 шт.</w:t>
              <w:br/>
              <w:t>Встраиваемый прямоугольный батут поставляется как цельный элемент, готовый к монтажу, и включает сварную раму из оцинкованных стальных листов толщиной 3–4 мм, армированное резиновое полотно с протектором толщиной 7–8 мм и оцинкованные пружины длиной 140 мм с нагрузкой до 55 кг. Пружины крепятся через антифрикционные бронзовые втулки, исключающие износ и скрип, которые подлежат замене каждые 3 года.</w:t>
              <w:br/>
              <w:t>Покрытие элементов:</w:t>
              <w:br/>
              <w:t>- металл – горячий цинк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