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1456x3587x2540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168.513912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– сосна, фанера березовая влагостойкая, фанера ламинированная с антискользящим покрытием, монолитный поликарбонат, металл, нержавеющая сталь, канат полипропиленовый армированный, нержавеющий крепеж.</w:t>
              <w:br/>
              <w:t>Комплектация: закладные детали - 7 шт., опорные стойки- 5 шт., крыша – 1 комплект, пол – 1 комплект, ограждающие и декоративные панели - 3 шт., канатные ручки – 2 шт., скамейка – 1 шт., канатный лаз – 1 комплект, закрытое сиденье для качелей – 1 шт., подвес сидения – 2 комплекта, декоративные элементы – 3 комплекта, горка – 1 комплект, панель для подъема – 1 шт., комплект крепежа - 1 шт.</w:t>
              <w:br/>
              <w:t/>
              <w:br/>
              <w:t>Игровой комплекс состоит из 4 опорных столбов сечением 80 мм х80 мм, выполненных из деревянного клееного бруса сосны. Столбы отшлифованы, кромки скруглены (радиус скругления 10 мм). Обработанные поверхности покрыты тонированным и бесцветным лаком. Опорные столбы в основании имеют металлические подпятники Г-образной формы. Фанерные элементы изготовлены из высокопрочной, влагостойкой березовой фанеры. Скаты крыши и боковые ограждающие элементы выполнены из фанеры толщиной 15 мм. Пол изготовлен из влагостойкой ламинированной фанеры толщиной 18 мм. Окошко комплекса изготовлено из монолитного поликарбоната толщиной 5 мм.</w:t>
              <w:br/>
              <w:t>В игровом комплексе качели подвешены с одной стороны - на деревянной опоре, с другой – на окрашенном стальном столбе сечением 80х80. В качестве подвесов качелей используется канат и цепи из нержавеющей стали.</w:t>
              <w:br/>
              <w:t>Канатный лаз игрового комплекса выполнена из каната полипропиленового армированного. Установлена с помощью цепей и фланцев из нержавеющей стали.</w:t>
              <w:br/>
              <w:t>В игровом комплексе имеется 1 прямая горка. Прямая горка h=0.6 м., состоит из ската и бортов, в свою очередь выполненных из листа нержавеющей стали толщиной 1,5 мм и влагостойкой фанеры толщиной 15 мм соответственно. </w:t>
              <w:br/>
              <w:t>В оборудование используется крепеж из нержавеющей стали. Выступающие части резьбовых соединений закрыты пластиковыми заглушками.</w:t>
              <w:br/>
              <w:t> 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- фанера –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