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ЛГСК-11.1394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конструкция "Кремний"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98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4595x4595x3920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опоры – 4 шт., канатная сетка – 1 шт., комплект крепежа – 1 шт.</w:t>
              <w:br/>
              <w:t>Конструкция представляет собой объемно-пространственную сеть, жестко закрепленную внутри металлического каркаса. Изделие предназначено для детей 6–12 лет. </w:t>
              <w:br/>
              <w:t>Металлический каркас выполнен из стальных труб диаметром 57 мм в форме шара. В местах стыка стальных труб располагаются металлические полусферы, скрывающие механизмы натяжения сети. Каркас конструкции устанавливается на квадратное основание из стальных труб диаметром 57 мм, который бетонируется в землю. </w:t>
              <w:br/>
              <w:t>Канатная часть конструкции изготовлена из отрезков полипропиленового шестипрядного армированного каната диаметром 16 мм, состоящего из полипропиленовых нитей и стальной проволоки. Отрезки каната собраны в единую пространственную структуру с помощью пластиковых коушей, пластиковых и алюминиевых соединителей. Крепление сетки к каркасу осуществляется путем установки натяжителей, которые соединяются с полусферами на стыках труб.</w:t>
              <w:br/>
              <w:t/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  <w:br/>
              <w:t>, полусферы с крышками – 17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