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Баскетбольная стойка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650x800x1600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Стойка баскетбольной башни изготовлена из металлического профиля с поперечным сечением профиля 80 мм х 80 мм. </w:t>
              <w:br/>
              <w:t>Рамка баскетбольного щита выполнена из металлического профиля сечением 40 мм х 20 мм с габаритными размерами: ширина 700 мм и высота 450 мм.</w:t>
              <w:br/>
              <w:t>Щит выполнен из высокопрочной влагостойкой фанеры толщиной 21 мм, с размерами 800 мм х 550 мм, окрашен в 2 слоя акриловой краской и имеет специальное покрытие - антиграффити.</w:t>
              <w:br/>
              <w:t>Прямоугольная рамка «мишень» нанесена печатным способом.  Изображение напечатано с использованием атмосферостойких чернил отверждаемых ультрафиолетом. </w:t>
              <w:br/>
              <w:t>Металлические элементы кольца выполнены из круглой электросварной трубы диаметром 18 мм. 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Стойка баскетбольной башни – 1 компл; щит с мишенью – 1 шт., кольцо – 1 шт;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