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ЛГС-112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Полоса препятствий "Паркур"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8000x8100x2100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клееный брус, металл, акриловая краска, порошковая краска, полипропиленовый канат с металлическим сердечником, канат, пластик.</w:t>
              <w:br/>
              <w:t>Комплекс состоит из 25 опорных столбов сечением 100 мм х 100 мм, произведенных из деревянного клееного бруса, состоящего из трех слоев сухих досок хвойных пород. На двух гранях столбов, по центру, по всей длине фрезерованная разгрузочная канавка. </w:t>
              <w:br/>
              <w:t>Все столбы отшлифованы, кромки скруглены (радиус скругления 20 мм). Обработанные поверхности покрыты тонированным и бесцветным лаком.</w:t>
              <w:br/>
              <w:t>Столбы в основании имеют металлические подпятники П-образной формы толщиной стенки 3 мм и приваренную к ним трубу диаметром 42,3 мм. </w:t>
              <w:br/>
              <w:t>Все подпятники окрашены порошковой краской. </w:t>
              <w:br/>
              <w:t>Металлические элементы выполнены из круглой трубы диаметром 26,8 мм х 2,8 мм с применением круглой электросварной трубы диаметром 18 мм. </w:t>
              <w:br/>
              <w:t>Декоративные фанерные элементы ограждений изготовлены из высокопрочной влагостойкой фанеры толщиной 15 мм, а наклонный трап и стенка альпиниста из фанеры толщиной 21 мм.</w:t>
              <w:br/>
              <w:t>Полы башен и переходы изготовлены из ламинированной влагостойкой фанеры толщиной не менее 15 мм с антискользящим покрытием.</w:t>
              <w:br/>
              <w:t>Спортивная сторона комплекса состоит из 12 опорных столбов, выполненных из металлической профильной трубы сечением 80 мм х 80 мм. Опорные столбы защищены травмобезопасными ударопрочными декоративными наборными элементами в виде кубиков из цветного пластика.</w:t>
              <w:br/>
              <w:t>Травмобезопасность и ударопрочность достигается за счет высоких амортизационных свойств многокамерной конструкции элемента, где перегородки ориентированы под разными углами, а также оптимальным сочетанием прочности, упругости и пластичности применяемого материала. Благодаря наборной конструкции элементов обеспечиваются широкие возможности по цветовому исполнению опорных столбов за счет комбинации базовых цветов: красного, желтого, зеленого, синего и белого. Расцветка столбов выполняется согласно общему виду игрового оборудования. </w:t>
              <w:br/>
              <w:t>В поперечном сечении элемент по всей высоте имеет пустотелое строение с двойными стенками толщиной 2 мм внутренней и 3 мм внешней, соединенных между собой по углам – прямыми перемычками, а по граням– полукруглыми перегородками, формирующими на внешней стенке по центру с каждой стороны паз радиусом 13 мм. С помощью этих пазов обеспечивается фиксация примыкающих фанерных деталей. </w:t>
              <w:br/>
              <w:t>Система перегородок между стенками образует в сечении 8 закрытых камер. Внутренний размер сечения элемента 80 мм х 80 мм. Расстояние между стенками внутри камер 10 мм.</w:t>
              <w:br/>
              <w:t>Столбы в основании имеют металлическую пластину 100 мм х 100 мм толщиной стенки 6 мм и приваренную к ней трубу диаметром 42,3 мм. </w:t>
              <w:br/>
              <w:t>Металлические элементы выполнены из круглой трубы диаметром 26,8 мм со стенкой 2,8 мм. </w:t>
              <w:br/>
              <w:t>Сетка изготовлена из полипропиленового каната с металлическим сердечником. Пластиковая труба с изгибом.</w:t>
              <w:br/>
              <w:t>Весь резьбовой крепеж оцинкован.</w:t>
              <w:br/>
              <w:t>Комплектация: открытая полубашня – 9 шт., лестница горизонтальная – 2 шт., рукоход металлический – 1 шт, альпинистская стенка вертикальная с канатом –1 компл., шест вертикальный – 1 шт., бревно на цепях – 2 компл., переход "разрушенный мост" - 1 компл, сетка – 1 компл., наклонное бревно – 1 компл., переход -2 компл.,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