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«Равновесие»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850x5300x1300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w:t>
              <w:br/>
              <w:t/>
              <w:br/>
              <w:t>Комплекс состоит из 8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Все подпятники окрашены порошковой краской.  </w:t>
              <w:br/>
              <w:t>Металлические элементы заполнений выполнены из круглой трубы диаметром 26,8 мм со вставками из электросварной трубы диаметром 18 мм.</w:t>
              <w:br/>
              <w:t>  Бум-бревно и круглые ступени устанавливаются на металлические опоры, изготовленные из трубы диаметром 42,3 мм.</w:t>
              <w:br/>
              <w:t> Фанерные круглые ступени выполнены из высокопрочной влагостойкой фанеры толщиной 21 мм, окрашены в 2 слоя акриловой краски и имеют специальное покрытие - антиграффити. </w:t>
              <w:br/>
              <w:t> Полы изготовлены из ламинированной влагостойкой фанеры толщиной 15 мм с антискользящим покрытием. </w:t>
              <w:br/>
              <w:t>  Рамы под пол выполнены из металлической круглой трубы диаметром 26,8 мм.</w:t>
              <w:br/>
              <w:t>  Заполнения выполнены из металлической круглой трубы диаметром 26,8 мм. Круглые вставки заполнений и ручки выполнены из электросварной трубы диаметром 18 мм.</w:t>
              <w:br/>
              <w:t/>
              <w:br/>
              <w:t> Все имеющиеся металлические детали окрашены порошковой полиэфирной краской . </w:t>
              <w:br/>
              <w:t> Выступающие части резьбовых соединений закрыты пластиковыми заглушками.</w:t>
              <w:br/>
              <w:t> Весь крепеж оцинкованный.</w:t>
              <w:br/>
              <w:t>Комплектация: открытая башня-2 компл, отдельные ступени - 6 шт, бум-бревно - 1шт.,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