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ЛГСП-21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Скамья бетонная "Стандарт"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540x2000x500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 – труба Ду25мм, толщина стенки 3,2мм, лист толщиной 4 мм, дерево – доска сухая строганая хвойных пород сечением 32мм х 120мм, краска порошковая, лак, бетон архитектурный.</w:t>
              <w:br/>
              <w:t>Каркас скамьи состоит из двух опор из архитектурного бетона, соединенных между собой каркасом из металлических труб Ду25мм с толщиной стенки 3,2мм с настилом из деревянных досок. Настил выполнен из четырех досок хвойных пород сечением 32мм х 120мм. Доски отшлифованы, кромки скруглены. Обработанные поверхности покрыты тонированным и бесцветным лаком.</w:t>
              <w:br/>
              <w:t>Все элементы, выполненные из металла, окрашены порошковой полиэфирной краской. Весь крепеж оцинкован.</w:t>
              <w:br/>
              <w:t>Комплектация: Опорные стойки – 2 шт.; каркас скамьи с досками – 1 компл.; комплект крепежа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