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МСК-111.301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"Частота"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1847x1847x1046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Карусель представляет собой соединение опорной неподвижной части, вертикальной круглой трубы (с одной степенью свободы), а также круглых дугообразных труб с элементами усиления каркаса, являющихся основой для сидений. В верхней части карусели (на неподвижном “руле”) установлен антивандальный барабан “глюкофон”, создающий звуковые колебания разной частоты при ударе по его поверхности в разных участках.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 и (или) панели HPL, нержавеющий крепеж. Каркас выполнен из опоры - трубы диаметром 108 мм и толщиной стенки 3 мм и сидений, выполненный из труб меньшего диаметра. К основанию закреплен статичный “руль” с закрепленным музыкальным элементом.</w:t>
              <w:br/>
              <w:t>Вал карусели выполнен из стали марки не ниже 20. Вращение обеспечивают два подшипниковых узла. Закладной фланец с косынками закрыт пластиковым кожухом.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