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«Аурум»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3840x5922x2917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524.039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2 компл., панель скалолаза с зацепами – 1 шт., горка прямая h=1,2м – 1 шт.,  ограждающие и декоративные панели – 1 компл., доска для рисования – 1 шт., балкон со штурвалом – 1 шт., балкон дуговой – 1 шт.,  вертикальная канатная сетка – 1 шт., поручни - 9 шт., панель "Кто кого съест?"- 1шт., панель "Фрукты" - 1шт., панель "Не дай себя поймать" - 1 шт., панель"Фигуры" -1шт., панель"Цветовой диск" -1шт., панель "География"-1шт., панель "Лавка"-1шт.,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 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- 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