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«Лантан»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1635x2920x2912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197.958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4 шт., крыши – 1 компл., полы – 1 компл., горка прямая h=1,2м – 1 шт.,  ограждающие и декоративные панели – 1 компл., лестница с декоративными панелями – 1 шт., скамейка – 1 шт., бинокль – 1 шт., перекладины - 2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 пола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Крыша башни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металлической профильной трубы сечением 60х40 мм с толщиной стенки 2 мм и трубы диаметром 33,5 мм с толщиной стенки 2,8 мм, ступени изготовлены из ламинированной фанеры толщиной 18 мм с антискользящим покрытием.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