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четырехместный "Гринлайн"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480x4000x740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лак, порошковая краска, демпферная резина.</w:t>
              <w:br/>
              <w:t>Перекладина балансира выполнена из столба круглого сечения диаметром 130 мм, изготовленного из деревянного клееного бруса хвойных пород . </w:t>
              <w:br/>
              <w:t>Перекладина отшлифована. Обработанные поверхности покрыты тонированным и бесцветным лаком.</w:t>
              <w:br/>
              <w:t>Сверху на перекладину балансира установлено четыре ручки подковообразной формы, по две на каждом конце, выполненные из электросварной трубы диаметром 18 мм. Ручки приварены к металлической пластине толщиной 3 мм, имеющей изгиб, который совпадает с радиусом скругления бревна. Пластина крепится непосредственно на перекладину балансира.</w:t>
              <w:br/>
              <w:t>Для предотвращения резких остановок применяется демпфирование из армированной резины толщиной 10 мм.</w:t>
              <w:br/>
              <w:t>Опорный узел перекладины балансира выполнен из опоры и подвижной оси из трубы диаметром 26,8 мм. Подвижная часть опорного узла вращается в четырех радиальных подшипниках, установленных во втулку механизма качения. </w:t>
              <w:br/>
              <w:t>Основание балансира состоит из двух комбинированных опорных стоек. Нижняя часть стойки выполнена из металлической круглой трубы диаметром 108 мм имеет общую длину 650 мм и углубляется в грунт на глубину 480 мм под бетонирование. Верхний торец закрыт металлическим диском диаметром 120 мм и толщиной 8 мм с приваренной вертикальной пластиной 130мм х 298мм и толщиной 8 мм. В пластине просверлено 3 отверстия диаметром 11мм для фиксации верхней части опоры балансира. </w:t>
              <w:br/>
              <w:t>Верхняя часть опорной стойки балансира выполнена из столба круглого сечения диаметром 130мм и высотой 350 мм, изготовленного из деревянного клееного бруса хвойных пород , в котором сделана прорезь шириной 9 мм и высотой 300 мм для установки на нижнюю часть опоры. </w:t>
              <w:br/>
              <w:t>Покрытие элементов: Все имеющиеся металлические детали покрыты порошковой полиэфирной краской. Весь крепеж оцинкованный.</w:t>
              <w:br/>
              <w:t>Комплектация: балансир в сборе-1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