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ЛГСП-39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кольцевой без спинки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3000x3000x420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сосна, лак.</w:t>
              <w:br/>
              <w:t>Комплектация: секция дивана – 1 шт., комплект крепежа – 1 шт.</w:t>
              <w:br/>
              <w:t>Каркас дивана выполнен из согнутых радиусных деталей из металлической трубы сечением 40х20х2 мм и горячекатаного стального листа толщиной 3 мм. Конструкция сварная, состоит из четырёх секторов, соединяемых болтами. Металлические элементы зачищаются, обезжириваются и покрываются порошковой полиэфирной краской с запеканием. Сиденье выполнено из деревянных брусков сечением 35×90 мм и длиной 490 мм, закреплённых по широкой стороне. Деревянные части покрыты защитным составом и лаком в два слоя с промежуточной шлифовкой. Используются оцинкованные метизы.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