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ЛГИ-23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Меловая доска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120x2000x1200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Ламинированная фанера, клееный брус, металл, лак.</w:t>
              <w:br/>
              <w:t>Игровой элемент состоит из 2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заглушками.</w:t>
              <w:br/>
              <w:t>Верхняя часть вертикально расположенных столбов закрыта пластиковыми декоративными заглушками.</w:t>
              <w:br/>
              <w:t>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w:t>
              <w:br/>
              <w:t>Все подпятники окрашены порошковой краской. </w:t>
              <w:br/>
              <w:t>Доска для рисования выполнена из высокопрочной влагостойкой ламинированной фанеры толщиной 15 мм.</w:t>
              <w:br/>
              <w:t>Комплектация:</w:t>
              <w:br/>
              <w:t>Столбы – 2 шт; доска для рисования – 1 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