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«Тоннель»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1000x1655x1315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80.196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нержавеющий крепеж.</w:t>
              <w:br/>
              <w:t/>
              <w:br/>
              <w:t>Комплектация: закладные детали  – 1 компл., опорные стойки – 4 шт., ограждающие и декоративные панели – 1 компл., тоннель -  1 шт., 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модуль представлен в виде тоннели, состоящего из отдельных сегментов, выполненных из пластика ПНД.</w:t>
              <w:br/>
              <w:t>Ограждающие элементы выполнены из двустороннего HPL пластика с УФ защитой толщиной 10 мм.</w:t>
              <w:br/>
              <w:t/>
              <w:br/>
              <w:t>В игровом элементе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