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«Тоскана»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2675x2918x1932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200.276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крыша – 2 компл., полы – 1 компл., ограждающие и декоративные панели – 1 компл., столик – 1 шт.,  ручка - 2шт., поручни - 3 шт., панель «Кухня» - 1 шт.,  панель "Кто кого съест?" - 1 шт., панель "Фрукты" - 1шт., переговорное устройство – 1 компл., накладки переговорного устройства - 2 шт., стенд для игры с песком - 1 шт., панель «Головоломка» - 1шт.,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домик состоит из 2 домиков с платформами на опорных столбах.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домиками представлен в виде стенда для игры с песком.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Пол домиков изготовлен из ламинированной фанеры толщиной 18 мм с антискользящим покрытием.</w:t>
              <w:br/>
              <w:t>Крыша домика двускатная, выполнена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