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(круглая)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3000x3000x450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порошковая краска. </w:t>
              <w:br/>
              <w:t>Каркас скамьи изготовлен из профильной трубы с высокотехнологичной обработкой, окрашенной порошковой полиэфирной глянцевой краской. Каркас сидения - металлическая профильная труба сечением 25мм х 25мм, толщина стенки 1,5 мм, ножки – металлическая профильная труба сечением 40мм х 20мм, толщина стенки 1,5мм и 20мм х 20мм, толщина стенки 1,5 мм.</w:t>
              <w:br/>
              <w:t>Сиденье состоит из брусков размерами 95мм х 37мм х 450 мм, изготовленных из хвойных пород древесины класса АВ. Бруски обработаны антисептиками и окрашены тонировочными пропитками.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