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1230x1230x817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82.62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ламинированная фанера с антискользящим покрытием, пластик HPL, металл.</w:t>
              <w:br/>
              <w:t/>
              <w:br/>
              <w:t>Центральная ось изготовлена из круглой трубы диаметром 108 мм с толщиной стенки 3 мм. Подвижная часть карусели вращается на двух радиально-упорных роликовых подшипниках, установленных в трубу. Каркас подвижной части изготовлен из трубы диаметром 33,5 мм, на котором размещено сидение из пластика HPL толщиной 10 мм.</w:t>
              <w:br/>
              <w:t>Круглый каркас подвижной части с элементами крепления для пола выполнен из круглой металлической трубы диаметром 33,5 мм. </w:t>
              <w:br/>
              <w:t/>
              <w:br/>
              <w:t>Пол выполнен из высокопрочной влагостойкой ламинированной березовой фанеры с антискользящим покрытием толщиной 15 мм. </w:t>
              <w:br/>
              <w:t/>
              <w:br/>
              <w:t>Все имеющиеся металлические детали покрыты порошковой полиэфирной краской и цинкогрунтом. Весь крепеж нержавеющий.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