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"Кораблик"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1520x2850x1815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204.157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доска строганая хвойных пород,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12 шт., крыши – 1 компл., ограждающие и декоративные панели – 1 компл.,канатная сетка – 1 шт., флаг - 1 шт., игровой элемент "штурвал" - 1 шт., канатные ручки - 3 шт., бинокль - 1 шт., игровой элемент "счеты" - 1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Опорные стойки выполнены из клееного бруса хвойных пород сечением 80х80 мм. Профиль – квадратный, радиус скругления углов - R10. Каркас крыши – строганая доска хвойных пород сечением 100х30 мм. Крыша, выполнена в сочетании рамок из HPL пластика с монолитным поликарбонатом толщиной 10 мм. Металлические перекладины, изготовлены из круглой трубы диаметром 21,3 мм с толщиной стенки 2,8 мм. Ограждающие и декоративные панели, игровые элементы выполнены из двустороннего HPL пластика с УФ защитой толщиной 10 мм. Декоративные накладки, такие как ракушки, волны выполнены из двустороннего HPL пластика с УФ защитой толщиной 5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мм.</w:t>
              <w:br/>
              <w:t>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Подъем на игровой модуль представлен в виде вертикальной канатной сетки из шестипрядного армированного полипропиленового каната d=16 мм. Ручки также выполнены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