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ЛГК-148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"Ретромобиль" (лиственница)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720x950x600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(лиственница), метал, армированная резина, лак, порошковая краска.</w:t>
              <w:br/>
              <w:t>Комплектация: Качалка – 1 компл; пружина – 1 шт.</w:t>
              <w:br/>
              <w:t>Конструкция и цветовая палитра оборудования согласно эскизу.</w:t>
              <w:br/>
              <w:t>Детали корпуса выполнены из лиственницы.</w:t>
              <w:br/>
              <w:t>Корпус сидения сборный, выполнен из дерева.</w:t>
              <w:br/>
              <w:t>Поверхности отшлифованы грани и углы скруглены.</w:t>
              <w:br/>
              <w:t>Обработанные поверхности покрыты маслом (два слоя).</w:t>
              <w:br/>
              <w:t>Оси колес и руль выполнены из круглой трубы из нержавеющей стали диаметром 26,9 мм с толщиной стенки 2 мм с применением листовой нержавеющей стали толщиной 3 мм.</w:t>
              <w:br/>
              <w:t>Колеса выполнены из клееного бруса из лиственницы, имеют диаметр 160 мм и 220 мм, и ширину 60 мм. Опоры для ног защищены накладками из атмосферостойкой резины.</w:t>
              <w:br/>
              <w:t>В качестве подвижной опоры используется пружина торцевого поджатия. Крепление пружины к опорной площадке выполнено при помощи хомутов.</w:t>
              <w:br/>
              <w:t>Закладной элемент имеет габаритные размеры 265 мм х 280 мм, высоту 610 мм и углублен в грунт на глубину 610 мм. Верхняя часть выполнена из металла с толщиной стенки 5 мм. В верхней полке просверлены 4 отверстия для крепления качалки. Нижняя часть состоит из четырех опор, выполненных из металлической круглой трубы. К нижней части опор приварены «подпятники», выполненные из металлической пластины толщиной 5 мм.</w:t>
              <w:br/>
              <w:t>Все элементы, выполненные из дерева лиственницы покрыты маслом (два слоя). </w:t>
              <w:br/>
              <w:t>Все имеющиеся металлические детали, кроме нержавеющей стали, окрашены порошковой полиэфирной краской.</w:t>
              <w:br/>
              <w:t>Все выступающие части резьбовых соединений закрыты пластиковыми заглушками.</w:t>
              <w:br/>
              <w:t>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