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ЛГД-91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"Гипнотизер"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200x1200x2100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дерево хвойных пород, порошковая краска.</w:t>
              <w:br/>
              <w:t>Комплектация: Стойка в сборе – 1 комплект.</w:t>
              <w:br/>
              <w:t>Конструкция и цветовая палитра оборудования согласно эскизу.</w:t>
              <w:br/>
              <w:t> Игровой элемент состоит из одного столба выполненного из клееного бруса круглого сечения диаметром 130 мм, хвойных пород. Столб отшлифован. Обработанные поверхности покрыты тонированным и бесцветным лаком.</w:t>
              <w:br/>
              <w:t> Закладной элемент составной, и выполнен из двух полукруглых сегментов из металлической трубы диаметром 133 мм с толщиной стенки 5 мм и высотой 900 мм.</w:t>
              <w:br/>
              <w:t>В корпусе просверлены отверстия для фиксации столба.</w:t>
              <w:br/>
              <w:t>Вращающийся диск выполнен из высокопрочной, влагостойкой березовой фанеры толщиной 21 мм. </w:t>
              <w:br/>
              <w:t>Поверхность покрыта бесцветным лаком.</w:t>
              <w:br/>
              <w:t>Вращение осуществляется за счет узла с подшипником.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