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Геопластика с квадратным батутом 1350х1350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2050x2050x310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батута – оцинкованная сталь толщиной 3 мм; прыжковое полотно – элементы из ТЭП, стальной канат толщиной 4мм; борта батута – крошка EPDM; корпус геопластики – стеклопластик, покрытие корпуса - TPV крошка.</w:t>
              <w:br/>
              <w:t>Спортивно-игровой элемент представляет собой искусственный холм в форме усеченной пирамиды со встроенным батутом квадратной формы.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Каркас батута выполнен из листов оцинкованной стали толщиной 3 мм и имеет внутри дополнительные ребра жесткости. Верхняя часть корпуса закрывает расположенные под ним пружины и покрыта обкладочным резиновым матом. Оставшаяся часть корпуса располагается внутри холма.</w:t>
              <w:br/>
              <w:t>Прыжковое полотно собрано из наборных элементов, изготовленных из уплотнённого технического термоэластопласта (ТЭП)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 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переработанного каучука с добавлением материала EPDM. Обкладочный мат закрывает корпус батута, предотвращает скольжение и смягчает возможные падения.</w:t>
              <w:br/>
              <w:t>Комплектация: Геопластика с квадратным батутом 1350х1350–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