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ЛГП-101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«Коала»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3000x3100x2000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 пластик.</w:t>
              <w:br/>
              <w:t>  Комплекс состоит из 8 опорных столбов сечением 100 мм х 100 мм, произведенных из деревянного клееного бруса, состоящего из трех ламелей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  </w:t>
              <w:br/>
              <w:t>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Все подпятники окрашены порошковой краской.</w:t>
              <w:br/>
              <w:t/>
              <w:br/>
              <w:t> Металлические элементы для счет выполнены из круглой трубы диаметром 26,8 мм. </w:t>
              <w:br/>
              <w:t>Декоративные фанерные элементы выполнены из высокопрочной, влагостойкой березовой фанеры толщиной 15 мм и 21 мм. </w:t>
              <w:br/>
              <w:t> Арка, борта песочницы и 4 сидения, расположенные по периметру, выполнены из высокопрочной, влагостойкой фанеры толщиной 21 мм, а козырьки над счетами и стойкой выполнены из фанеры толщиной 15 мм.</w:t>
              <w:br/>
              <w:t> Ступенька выполнена из высокопрочной влагостойкой ламинированной фанеры толщиной 15 мм. </w:t>
              <w:br/>
              <w:t> Два заполнения, выполненные из высокопрочной, влагостойкой березовой фанеры толщиной 21 мм, декорированы горизонтальными неглубокими выпилами имитирующими доски и снабжены изображениями обезьянки и слона на салатном фоне, выполненными печатным способом.  </w:t>
              <w:br/>
              <w:t>Круглые элементы счет выполнены из пластика.</w:t>
              <w:br/>
              <w:t> Все элементы, выполненные из фанеры, окрашены в два слоя акриловой краски и имеют специальное покрытие – антиграффити.</w:t>
              <w:br/>
              <w:t> Все имеющиеся металлические детали зачищены, обезжирены, и покрыты порошковой полиэфирной краской.</w:t>
              <w:br/>
              <w:t> Весь крепеж оцинкован.</w:t>
              <w:br/>
              <w:t> Выступающие части резьбовых соединений закрыты пластиковыми заглушками.</w:t>
              <w:br/>
              <w:t/>
              <w:br/>
              <w:t>Комплектация:</w:t>
              <w:br/>
              <w:t>Песочница с аркой– 1 компл., </w:t>
              <w:br/>
              <w:t>Счеты – 2 компл.</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