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дорога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2323x25266x3937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</w:t>
              <w:br/>
              <w:t>Комплектация: башни – 2 шт., канатная дорога – 1шт., комплект крепежа – 1 шт.</w:t>
              <w:br/>
              <w:t>Металлокаркас состоит из следующих элементов:</w:t>
              <w:br/>
              <w:t>Опорные стойки башен конструкции изготовлены из круглой трубы диаметром 133 с толщиной стенки 4,5 мм. Гнутые участки стоек изготовлены из отводов и приварены к прямым участкам. В комплексе 8 опорных стоек башен. Перекладины между стойками изготовлены из круглых труб диаметром 133 с толщиной стенки 4,5 мм. Перекладина является сварной конструкцией. Декоративные накладки изготовлены из листовой стали толщиной 1 мм. В комплексе 2 перекладины. Фиксация перекладин со стойками осуществляется при помощи болтового соединения. </w:t>
              <w:br/>
              <w:t>Стойки металлической лестницы, выполненные из круглой трубы диаметром 42,4 мм с толщиной стенки 3 мм, присоединяются к пластиковым сферам с помощью переходника из стеклонаполненного полиамида. Все болтовые соединения в комплексе изготовлены из оцинкованной стали. Металлические элементы конструкции подвергается пескоструйной обработке, цинкованию и покраске.</w:t>
              <w:br/>
              <w:t>Подвесные элементы:</w:t>
              <w:br/>
              <w:t>Трос канатной дороги диаметром 10 мм крепится к башням с помощью барабана, позволяющего регулировать натяжение троса и кронштейна.</w:t>
              <w:br/>
              <w:t>Каретка металлическая выполненная из листового металла, два ролика внутри каретки изготовлены из фторопласта.</w:t>
              <w:br/>
              <w:t>В начальной и конечной части троса устанавливаются демпферы для плавной остановки каретки. В случае крепления четырех канатов используется соединитель из полиамида.</w:t>
              <w:br/>
              <w:t>Подвесное сиденье канатной дороги изготовлено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Подвесное сиденье изготовлено из резины, крепление к канату производится алюминиевыми соединителями.</w:t>
              <w:br/>
              <w:t>Назначение: канатная дорога предназначена для установки на детских игровых площадках на открытом воздухе. Используется для проведения коллективных игр.</w:t>
              <w:br/>
              <w:t>Канатная дорога выполняет следующие функции: создает условия, обеспечивающие физическое развитие ребенка, развивающие координацию движений, преодоление страха высоты, ловкость и смелость, чувство коллективизма в массовых играх.</w:t>
              <w:br/>
              <w:t>При правильном использовании оборудования предполагается безопасное перемещение ребёнка в пределах всей конструкции. В конструкции исключены травмоопасные элементы, такие как: опасные зазоры, выступающие шляпки винтов, болтов и гаек, и т.д.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