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ЛГИК-17.16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"Маверикс" 17.16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3025x3595x2985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298.5261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нержавеющая сталь, нержавеющий крепеж.</w:t>
              <w:br/>
              <w:t>Комплектация: закладные детали  – 1 компл., опорные стойки – 10 шт., крыша – 1 компл., полы – 1 компл., ограждающие и декоративные панели – 1 компл., декоративный элемент "звезда" - 2 шт., игровая панель "счеты" - 1 шт., игровая панель "фигуры" - 1 шт., горка – 1 шт., мостик - 1 компл., поручни мостика - 2 шт., вертикальный переход - 1 шт., перекладины – 3 шт.,ступенька - 1 шт., поручень платформы - 2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2 домиков.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комплекса, ступенька и пол мостика изготовлены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Декоративный элемент "звезда" на столбе выполнена из влагостойкой березовой фанеры толщиной 12 мм. Металлическая перекладина, поручни, вертикальный переход и подпорка крыши изготовлены из круглой трубы диаметром 33,5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</w:t>
              <w:br/>
              <w:t>Игровые элементы "Счеты" закреплены на металлической круглой трубе диаметром 26,8 мм с толщиной стенки 2,8 мм. Фигуры в игровом элементе выполнены из влагостойкой березовой фанеры толщиной 18 мм.</w:t>
              <w:br/>
              <w:t>Игровая панель "Фигуры" выполнена из панели, изготовленной из влагостойкой фанеры толщиной 18 мм. Геометрические фигуры на панели изготовлены из  влагостойкой фанеры толщиной 18 мм.</w:t>
              <w:br/>
              <w:t>В составе игрового комплекса имеются 1 прямая горка. Горка h=0,95 м.,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