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ЛГИК-31.21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2915x3500x2675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пород, армированный канат, HDPE пластик, нержавеющая сталь.</w:t>
              <w:br/>
              <w:t>Комплектация: опоры - 3 шт., горка - 1 шт., канатный подъем - 1 шт.</w:t>
              <w:br/>
              <w:t>Комплекс представляет собой игровое пространство в виде корабля. Игровой комплекс включает в себя горку, лазательную конструкцию и игровые элементы.</w:t>
              <w:br/>
              <w:t>Опоры выполнены из оцилиндрованного бруса лиственницы 180 мм. Облицовка и защитные ограждения сделаны из досок лиственницы. Горка изготовлена из нержавеющей стали. Высота ската 900 мм. Игровые элементы выполнены нержавеющей стали.Лазательная конструкция представляет из себя канатную лестницу и лазалку выполненные из армированного каната сечением 16 мм., вальцы выполнены из алюминия. Материал флага HDPE пластик толщиной 15 мм. </w:t>
              <w:br/>
              <w:t>В оборудование используется крепеж из нержавеющей стали. </w:t>
              <w:br/>
              <w:t>Покрытие элементов:</w:t>
              <w:br/>
              <w:t>-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