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Мостик «Эко»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1600x3050x1700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металл</w:t>
              <w:br/>
              <w:t>Комплектация: опорные столбы – 4 шт., деревянный переход – 1 шт., комплект крепежа – 1шт.</w:t>
              <w:br/>
              <w:t>Материалы: дерево, металл, порошковая краска.</w:t>
              <w:br/>
              <w:t>Комплекс состоит из 4 опорных столбов круглого сечения, двух горизонтально расположенных столбов (перила) и семи горизонтально-расположенных столбиков мостика (переход). Все столбы выполнены из клееного бруса лиственницы влажностью 12% и имеют диаметр 130 мм. Столбы отшлифованы и пропитаны маслом CETOL WF 771 (в два слоя).</w:t>
              <w:br/>
              <w:t>Опорные столбы устанавливаются на металлические закладные. Закладной элемент составной, и выполнен из двух полукруглых сегментов из металлической трубы диаметром 133 мм с толщиной стенки 3,5 мм и высотой по 900 мм.  Соединение стыков отдельных элементов конструкции производится через сварные кронштейны, выполненные из металлической трубы диаметром 133 мм с толщиной стенки 5 мм.</w:t>
              <w:br/>
              <w:t>Крепление 5 подвесных столбиков мостика (перехода) к перилам выполнено через цепь из нержавеющей стали с диаметром звена 6 мм. Крайние столбики зафиксированы неподвижно на опорных столбах. Снизу столбики перехода, для ограничения хода, соединены цепью выполненной так же из нержавеющей стали с диаметром звена 6 мм.</w:t>
              <w:br/>
              <w:t>Для крепления в изделии так же используются рым-болты М12х140 из нержавеющей стали.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  <w:br/>
              <w:t>- брус - грунтовка лессирующая, водно-дисперсионный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