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MG0517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двойные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2418x5022x2972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198.2103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Материалы:оцилиндрованный брус лиственницы, металл, резина, нержавеющая сталь.</w:t>
              <w:br/>
              <w:t>Комплектация: рама - 1 шт., подвес "резиновый" - 1 шт., подвес "люлька" - 1 шт.,  комплект крепежа - 1 шт.</w:t>
              <w:br/>
              <w:t>Качели состоят из 4 опорных столбов круглого сечения и одного горизонтально расположенного столба круглого сечения. Столбы выполнены из оцилиндрованный брус лиственницы  и имеют диаметр 140 мм. Все столбы отшлифованы. Обработанные поверхности покрыты тонированным и бесцветным лаком. Опорные столбы устанавливаются на закладные. С помощью цепи короткозвенной из нержавеющей стали подвешиваются сидения.</w:t>
              <w:br/>
              <w:t>Подвес "резиновый" выполнен из резины, имеет антискользящую рифлёную поверхность. Внутри сиденья установлена алюминиевая пластина. Подвес "Люлька" выполнен из металла и покрыт термоэластопластом - мягким пластичным материалом.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