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ЛГИК-10.09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«Криптон»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3125x3785x2915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457.203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 металл, нержавеющая сталь, монолитный поликарбонат, нержавеющий крепеж.</w:t>
              <w:br/>
              <w:t/>
              <w:br/>
              <w:t>Комплектация: закладные детали  – 1 компл., опорные стойки – 12 шт., крыши – 1 компл., полы – 1 компл., наклонный трап с зацепами– 1 шт., горка прямая h=1,2м – 1 шт.,  металлические ограждения – 2 шт.,  ограждающие и декоративные панели – 1 компл.,  балкон со штурвалом – 1 шт.,   наклонный трап со ступенями - 1 компл., стенд "Счеты" - 1 компл., стенд "Цветовой диск" - 1 шт., стенд "Кухня" - 1 шт., стенд "Путь домой" - 1шт.,  комплект крепежа - 1 шт.</w:t>
              <w:br/>
              <w:t>стяжки - 9 шт.</w:t>
              <w:br/>
              <w:t/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2 разноуровневых башен и платформ.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Переход между башнями представлен в виде наклонного трапа из ламинированной фанеры толщиной 18 мм с антискользящим покрытием и ступеней выполненных из двустороннего HPL пластика с УФ защитой толщиной 10 мм.</w:t>
              <w:br/>
              <w:t>Металлические ограждения изготовлены из трубы диаметром 33,5 мм с толщиной стенки 2,8 мм и поперечных трубок диаметром 26,8 мм с толщиной стенки 2,8 мм)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</w:t>
              <w:br/>
              <w:t>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</w:t>
              <w:br/>
              <w:t>- панели скалолаза с зацепами, изготовленные из ламинированной фанеры толщиной 18 мм с антискользящим покрытием; </w:t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В составе игрового комплекса имеется 1 прямая горка h=1,2м. Горка состоит из ската и бортов, в свою очередь выполненных из листа нержавеющей стали толщиной 1,5 мм и HPL пластика толщиной 10 мм. Стартовая площадка прямой горки оборудована металлической перекладиной, изготовленной из круглой трубы диаметром 21,3 мм с толщиной стенки 2,8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