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ЛГСК-06.5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Рукоход с кольцами "Чемпион"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1490x1740x1670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акриловая краска, лак, порошковая краска.</w:t>
              <w:br/>
              <w:t>Комплектация: лестница горизонтальная с кольцами – 1 компл, столбы опорные – 4 шт, пол- 1 компл., трап- 2 компл, крепеж – 1 компл.</w:t>
              <w:br/>
              <w:t>Конструкция и цветовая палитра оборудования согласно эскизу.</w:t>
              <w:br/>
              <w:t>Комплекс состоит из 4 опорных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формы.Все подпятники окрашены порошковой краской.</w:t>
              <w:br/>
              <w:t>Нижняя часть столбов имеет сечение 80 мм х 80 мм и защищена травмобезопасными ударопрочными декоративными наборными элементами в виде кубиков из цветного пластика. Травмобезопасность и ударопрочность достигается за счет высоких амортизационных свойств многокамерной конструкции элемента, где перегородки ориентированы под разными углами, а также оптимальным сочетанием прочности, упругости и пластичности применяемого материала. Расцветка столбов выполняется согласно общему виду игрового оборудования. </w:t>
              <w:br/>
              <w:t>В поперечном сечении элемент по всей высоте имеет пустотелое строение с двойными стенками толщиной 2 мм внутренней и 3 мм внешней, соединенных между собой по углам – прямыми перемычками, а по граням– полукруглыми перегородками, формирующими на внешней стенке по центру с каждой стороны паз радиусом 13 мм. С помощью этих пазов обеспечивается фиксация примыкающих фанерных деталей. </w:t>
              <w:br/>
              <w:t>Система перегородок между стенками образует в сечении 8 закрытых камер. Внутренний размер сечения элемента 80 мм х 80 мм. Расстояние между стенками внутри камер 10 мм.</w:t>
              <w:br/>
              <w:t>Наружная поверхность элемента для улучшения эстетических показателей имеет комбинированную структуру. Центральные области граней и продольный паз выполнены глянцевыми, а боковые участки со скругленными ребрами - шероховато-матовыми. Границы областей четкие, оформлены декоративной риской. Для обеспечения надежного скрепления между собой, торцевые поверхности смежных элементов имеют 4 штифта диаметром 5 мм и высотой 5 мм, выполненные как часть единого корпуса. Пластиковый элемент изготавливается методом литья под давлением. </w:t>
              <w:br/>
              <w:t>Горизонтальная лестница выполнена из круглой трубы диаметром 26,8 мм со стенкой 2,8 мм. Кольца выполнены из электросварной трубы диаметром 18 мм. Присоединение колец к лестнице осуществляется при помощи короткозвенной оцинкованной цепи с толщиной звена 6 мм.</w:t>
              <w:br/>
              <w:t>Поручни трапа выполнены из металлической круглой трубы диаметром 26,8 мм. Перила перехода выполнены из металлической круглой трубы диаметром 33,5 мм.</w:t>
              <w:br/>
              <w:t>Декоративные фанерные элементы ограждений, выполнены из высокопрочной влагостойкой березовой фанеры толщиной 21 мм. С внешней стороны на фанерные ограждающие элементы фасадной стороны нанесены изображения цветов ягод ежика, выполненные печатным способом. </w:t>
              <w:br/>
              <w:t>Фанерные конструкции окрашены в 2 слоя акриловой краски и имеют специальное покрытие - антиграффити. Ограждающие элементы снабжены декоративными фанерными аппликациями. Полы выполнены из высокопрочной влагостойкой ламинированной фанеры толщиной 18 мм с антискользящим покрытием. Все имеющиеся металлические детали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