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"Привал"</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1400x1500x1800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брус, металл, акриловая краска, порошковая краска, лак.</w:t>
              <w:br/>
              <w:t>Комплектация: крыша декорированная - 1 компл., пол- 1 компл., фанерные заполнения- 1 компл., скамейки – 1 шт., счеты- 2 компл., крепеж – 1 компл.</w:t>
              <w:br/>
              <w:t>Конструкция и цветовая палитра оборудования согласно эскизу.</w:t>
              <w:br/>
              <w:t>Комплекс состоит из 4 опорных столбов сечением 100 мм х 100 мм, произведенных из деревянного клееного бруса, состоящего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Нижняя часть опорного столба, на уровень ограждающего заполнения имеет сечение 80 мм х 80 мм и защищена травмобезопасными ударопрочными декоративными наборными элементами в виде кубиков из цветного пластика.  Травмобезопасность и ударопрочность достигается за счет высоких амортизационных свойств многокамерной конструкции элемента, где перегородки ориентированы под разными углами, а также оптимальным сочетанием прочности, упругости и пластичности применяемого материала. Благодаря наборной конструкции элементов обеспечиваются широкие возможности по цветовому исполнению опорных столбов за счет комбинации базовых цветов. Расцветка столбов выполняется согласно общему виду игрового оборудования. </w:t>
              <w:br/>
              <w:t>В поперечном сечении элемент по всей высоте имеет пустотелое строение с двойными стенками толщиной 2 мм внутренней и 3 мм внешней, соединенных между собой по углам – прямыми перемычками, а по граням– полукруглыми перегородками, формирующими на внешней стенке по центру с каждой стороны паз радиусом 13 мм. С помощью этих пазов обеспечивается фиксация примыкающих фанерных деталей. </w:t>
              <w:br/>
              <w:t>Система перегородок между стенками образует в сечении 8 закрытых камер. Внутренний размер сечения элемента 80 мм х 80 мм. Расстояние между стенками внутри камер 10 мм.</w:t>
              <w:br/>
              <w:t>Наружная поверхность элемента для улучшения эстетических показателей имеет комбинированную структуру. Центральные области граней и продольный паз выполнены глянцевыми, а боковые участки со скругленными ребрами - шероховато-матовыми. Границы областей четкие, оформлены декоративной риской. Для обеспечения надежного скрепления между собой, торцевые поверхности смежных элементов имеют 4 штифта диаметром 5 мм и высотой 5 мм, выполненные как часть единого корпуса. Пластиковый элемент изготавливается методом литья под давлением. Кроме декоративных качеств, конструктивно пластиковые элементы воспринимают значительные опорные нагрузки, в том числе динамические. Поэтому, несущая способность элемента в составе изделия (столба) в осевом направлении 1000 кг. </w:t>
              <w:br/>
              <w:t>Материал элемента - сополимер пропилена с этиленом, отличающийся лучшей морозостойкостью по сравнению с чистым полипропиленом. С внешней стороны фанерное заполнение снабжено изображением солнца, выполненными печатным способом. Декоративные фанерные элементы изготовлены из высокопрочной, влагостойкой фанеры толщиной 15 мм, окрашены в 2 слоя акриловой краски и имеют специальное покрытие - антиграффити.  Крыша беседки декорирована рисунком, имитирующим черепицу, выполненным также печатным способом.  </w:t>
              <w:br/>
              <w:t>Пол выполнен из высокопрочной влагостойкой ламинированной фанеры толщиной 15 мм, с антискользящим покрытием, и устанавливается на лаги, выполненные из сухих, строганных досок сечением 32 мм х 110 мм хвойных пород. Все доски отшлифованы. Обработанные поверхности покрыты защитной пропиткой. Счеты в виде колец выполнены из пластика. Все имеющиеся металлические детали окрашены порошковой полиэфирной краской. Весь резьбовой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