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«Скутер»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590x1030x580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краска.Декоративные фанерные элементы изготовлены из высокопрочной влагостойкой фанеры толщиной 21 мм. С внешней стороны на боковые элементы корпуса нанесены рисунки, выполненные печатным способом.  Изображения напечатаны с использованием атмосферостойких чернил отверждаемых ультрафиолетом.Пол выполнен из влагостойкой ламинированной фанеры с антискользящим покрытием толщиной 18 мм. Каркас устанавливается на металлическую раму, выполненную из уголка 50 мм х 50 мм х 5 мм с опорными ножками, Опорные ножки имеют длинну 400 мм и выполнены из металлической круглой трубы диаметром 42,3 мм с толщиной стенки 3,2 мм. К нижней части опорных ножек приварены металлические пластины сечением 5 мм х 50 мм х 100 мм (под бетонирование).Стяжки выполнены из металлической круглой трубы диаметром 26,8 мм с толщиной стенки  2,8 мм. 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 Выступающие части резьбовых соединений закрыты пластиковыми заглушками. Весь крепеж оцинкованный. </w:t>
              <w:br/>
              <w:t>Кмплектация: Корпус «Скутер» – 1 компл; рама с опорными ножками – 1 шт..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