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ЛГИК-11.13С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"Волна"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985x1935x1815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125.846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HPL пластик, металл, монолитный поликарбонат, доска строганая хвойных пород, канат полипропиленовый армированный, нержавеющий крепеж.</w:t>
              <w:br/>
              <w:t> </w:t>
              <w:br/>
              <w:t>Комплектация: закладные детали  – 1 компл., опорные стойки – 7 шт., крыши – 1 компл., ограждающие и декоративные панели – 1 компл., флаг - 1 шт., игровой элемент "штурвал" - 1 шт., канатные ручки - 1 шт., игровой элемент "счеты" - 2 шт.,  комплект крепежа - 1 шт.</w:t>
              <w:br/>
              <w:t> </w:t>
              <w:br/>
              <w:t>Конструкция и цветовая палитра оборудования согласно эскизу.</w:t>
              <w:br/>
              <w:t> </w:t>
              <w:br/>
              <w:t>Опорные стойки выполнены из клееного бруса хвойных пород сечением 80х80 мм. Профиль – квадратный, радиус скругления углов - R10. Каркас крыши – строганая доска хвойных пород сечением 100х30 мм. Крыша, выполнена в сочетании рамок из HPL пластика с монолитным поликарбонатом толщиной 10 мм. Металлические перекладины, изготовлены из круглой трубы диаметром 21,3 мм с толщиной стенки 2,8 мм. Ограждающие и декоративные панели, игровые элементы выполнены из двустороннего HPL пластика с УФ защитой толщиной 10 мм. Декоративные накладки, такие как ракушки, волны выполнены из двустороннего HPL пластика с УФ защитой толщиной 5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мм. Ручка выполнена из шестипрядного армированного полипропиленового каната d=16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