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ЛГК-24.0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Карусель стоячая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416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627x627x925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 краска, порошковая краска.</w:t>
              <w:br/>
              <w:t>Вертикальная опорная ручка выполнена из металлической круглой трубы диаметром 33,5 мм с толщиной стенки 2,8 мм.</w:t>
              <w:br/>
              <w:t>Центральная ось подшипникового узла выполнена из цельного металлического круга с посадочным диаметром 45 мм. Подвижная часть карусели вращается на двух роликовых подшипниках радиальном и радиально-упорном, установленных в трубу диаметром 108 мм с толщиной стенки 4 мм. </w:t>
              <w:br/>
              <w:t>Каркас подвижной части изготовлен из металлической круглой трубы диаметром 26,8 мм (круг диаметром 627 мм) и полосы 6 мм х 60 мм с ребрами жесткости для крепления пола.</w:t>
              <w:br/>
              <w:t>Пол выполнен из двух полукруглых частей радиусом 300 мм из высокопрочной ламинированной влагостойкой фанеры толщиной 15 мм с антискользящим покрытием. </w:t>
              <w:br/>
              <w:t>Для установки карусели используется закладной элемент с габаритными размерами 650 мм х 650 мм х 480 мм.</w:t>
              <w:br/>
              <w:t>В верхней части закладного элемента, установлена пластина толщиной 10 мм, размером 260 мм х 260 мм с четырьмя отверстиями диаметром 14 мм под крепеж карусели. С низу, к пластине приварены 8 закладных элемента, выполненных из металлической круглой трубы диаметром 26,8 мм с толщиной стенки 2,8 мм имеющих высоту 470 мм, к нижней части которых приварены металлические подпятники 5 мм х 50 мм х 100 мм</w:t>
              <w:br/>
              <w:t>Все имеющиеся металлические детали покрыты порошковой полиэфирной краской. </w:t>
              <w:br/>
              <w:t>Весь резьбовой крепеж оцинкованный.</w:t>
              <w:br/>
              <w:t>Комплектация: конструкция карусель - 1 компл., крепеж – 1 копмл.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