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ЛГИ-22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Подвесной мостик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1000x3000x1200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порошковая краска, лак, полипропиленовый канат с металлическим сердечником.</w:t>
              <w:br/>
              <w:t/>
              <w:br/>
              <w:t>Мостик состоит из 4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Верхняя часть столбов закрыта пластиковыми декоративными заглушками.</w:t>
              <w:br/>
              <w:t>В основании опорных столбов установлен закладной элемент, выполненный из металла толщиной 4 мм, длинной 700 мм, в разрезе имеющих форму уголка, с шириной полки 80 мм.</w:t>
              <w:br/>
              <w:t>Рама перехода с подвесными ступнями выполнена из круглой металлической трубы диаметром 33,5 мм. Для крепления пола перехода к раме приварены «ушки» толщиной 2 мм с отверстиями под крепеж, диаметром 6 мм. </w:t>
              <w:br/>
              <w:t>Неподвижный пол выполнен из сухой строганой доски хвойных пород . Все доски отшлифованы, кромки скруглены (радиус скругления 5 мм). Обработанные поверхности покрыты тонированным и бесцветным лаком.</w:t>
              <w:br/>
              <w:t/>
              <w:br/>
              <w:t>Для крепления армированного каната в верхней части перехода установлена штанга, выполненная из металлического профиля сечением 80 мм х 40 мм. Для фиксации каната к штанге, приварены сдвоенные «ушки» толщиной 3 мм с отверстиями под крепеж, диаметром 6 мм.</w:t>
              <w:br/>
              <w:t>  Крепление ступеней перехода к опорным элементам выполнено при помощи армированного полипропиленового каната с металлическим сердечником диаметром 16 мм. Канат состоит из шести прядей, каждая прядь армирована восемью металлическими проволоками. </w:t>
              <w:br/>
              <w:t>.</w:t>
              <w:br/>
              <w:t> Нагрузка на разрыв 3 300 кг. </w:t>
              <w:br/>
              <w:t>  Для фиксации крестообразных соединителей каната из полиамида при сборке используются саморезы Torx 4,2 мм x 45 мм. </w:t>
              <w:br/>
              <w:t/>
              <w:br/>
              <w:t>Подвесные ступени выполнены из высокопрочной влагостойкой березовой ламинированной фанеры толщиной 15 мм. Все имеющиеся металлические элементы окрашены порошковой полиэфирной краской.</w:t>
              <w:br/>
              <w:t>Весь крепеж оцинкован.</w:t>
              <w:br/>
              <w:t>Комплектация: мостик в сборе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