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ЛГП-102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с раздвижной крышкой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1200x4500x380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лак и порошковая краска.</w:t>
              <w:br/>
              <w:t>Борта песочницы выполнены из высокопрочной, влагостойкой березовой фанеры толщиной 21 мм, окрашены в два слоя акриловой краской и имеют специальное покрытие – антиграффити. На бортах песочницы предусмотрены пазы из влагостойкой фанеры для перемещения крышек.</w:t>
              <w:br/>
              <w:t>Крышки песочницы выполнены из высокопрочной влагостойкой ламинированной фанеры с антискользящим покрытием толщиной 15 мм. Каркас крышки песочницы изготовлен из металлического профиля 50мм х 25мм с толщиной стенки 2 мм и трубы толщиной 27 мм.</w:t>
              <w:br/>
              <w:t>Все имеющиеся металлические детали покрыты порошковой полиэфирной краской. Весь крепеж оцинкованный.</w:t>
              <w:br/>
              <w:t/>
              <w:br/>
              <w:t>Комплектация: уголки – 4 шт., борта – 4 шт., крышки – 2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