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Переговорное устройство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900x3400x1100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краска.</w:t>
              <w:br/>
              <w:t>Игровой элемент представляет собой набор изогнутых в разном направлении труб, последовательно соединенных между собой в единую изогнутую трубу, что позволяет проходить звуковым волнам от одного конца системы к другому. Диаметр труб 108 мм, толщина стенки 3,5 мм. </w:t>
              <w:br/>
              <w:t>На торцах установлены «раструбы» - полукруглые чаши радиусом 103 мм с толщиной стенки 4 мм со сквозными отверстиями в центральной части в виде прорезей и с отверстиями под крепеж.</w:t>
              <w:br/>
              <w:t>Вся система устанавливается на опорные стойки в количестве 5 штук, выполненные из трубы диаметром 57 мм со стенкой толщиной 3,5 мм, которые полностью углубляются в площадку и бетонируются. </w:t>
              <w:br/>
              <w:t>Все имеющиеся металлические детали покрыты порошковой полиэфирной краской.</w:t>
              <w:br/>
              <w:t>Весь резьбовой крепеж оцинкованный.</w:t>
              <w:br/>
              <w:t>Комплектация: элементы переговорного устройства – 2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