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для раздельного сбора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390x1120x650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металл.</w:t>
              <w:br/>
              <w:t>Комплектация: урна в сборе – 1 шт; комплект крепежа – 1 шт.</w:t>
              <w:br/>
              <w:t>Каркас выполнен из стали с порошковым полимерным покрытием. Древесина — сосна, обработана антисептическими пропитками, тонировкой и покрыта яхтным глянцевым лаком в два слоя.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