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ЛГС-12.2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футбольные 3 метра (с сеткой)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1000x3160x2080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86.465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Стойки ворот выполнены из профильной трубы диаметром 80 мм. толщиной стенки 2 мм. Предусматривается стойка (ребро) жесткости на задней стороне ворот. Покрытие металла - полимерно-порошковая краска. </w:t>
              <w:br/>
              <w:t>Комплектация:  Перекладина -1 шт. Стойка основная- 2 шт. Рама нижняя 1 шт. Комплект крепежа - 1 шт. Сетка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