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ЛГИК-26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"Ручей"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2200x4700x3500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дерево, металл, брезент, акриловая краска, лак, порошковая краска.</w:t>
              <w:br/>
              <w:t>Комплекс состоит из 14 столбов круглого сечения диаметром 130 мм,  хвойных пород. Все столбы отшлифованы. Обработанные поверхности покрыты тонированным и бесцветным лаком. Снизу в опорных столбах имеются отверстия глубиной 150 мм и диаметром 45 мм под закладной опорный элемент.</w:t>
              <w:br/>
              <w:t>Опорные столбы в основании имеют металлические закладные, выполненные из круглой трубы диаметром 42,3 мм и длиной 550 мм. На расстоянии 140 мм от верхней кромки установлен фланец, диаметром 120 мм и толщиной 4 мм с четырьмя отверстиями диаметром 8,0 мм для крепления к опорному столбу. Снизу к закладной приварена металлическая пластина сечением 5мм х 50мм х 100 мм, а на расстоянии 150 мм два прутка диаметром 10 мм и длиной 100 мм под бетонирование.</w:t>
              <w:br/>
              <w:t>Мачта устанавливается на закладную, выполненную из металлической круглой трубы диаметром 108 мм и длиной 750 мм, верхний торец которой закрыт металлическим диском диаметром 120 мм и толщиной 8 мм с вертикальной пластиной 130мм х 298 мм и толщиной 8 мм. В пластине просверлено 4 отверстия диаметром 11 мм для фиксации столба мачты, в которой сделана соответствующая прорезь шириной 9 мм и высотой 300 мм.</w:t>
              <w:br/>
              <w:t>Борта лодки собираются из отдельных элементов, выполненных из доски хвойных пород сечением 32мм х 110мм. Все доски отшлифованы, кромки скруглены. Обработанные поверхности покрыты тонированным  и бесцветным лаком.</w:t>
              <w:br/>
              <w:t>Декоративные накладки, закрывающие верхние кромки бортов, выполнены из высокопрочной влагостойкой березовой фанеры толщиной 21 мм. Все поверхности отшлифованы, кромки скруглены. Обработанные поверхности покрыты акриловой краской. </w:t>
              <w:br/>
              <w:t>Парус выполнен из брезента. Крепление к носу и корме лодки выполнено при помощи джутового каната.</w:t>
              <w:br/>
              <w:t>Покрытие элементов. Все элементы, выполненные из фанеры, окрашены в 2 слоя акриловой краски AQUATOP NCS S1060G60Y (салатовая) и имеют специальное покрытие - антиграффити. Все имеющиеся металлические детали окрашены порошковой полиэфирной краской . Весь крепеж оцинкованный. Выступающие части резьбовых соединений закрыты пластиковыми заглушками.  </w:t>
              <w:br/>
              <w:t>Комплектация: Столбы – 14 шт; борта – 1 компл; парус с канатами – 1 компл; заполнения – 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