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ЛГСД-18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Стол с лавочками и навесом "Школьник"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1500x1900x1900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139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влагостойкая березовая фанера, металл, акриловая краска, порошковая краска. </w:t>
              <w:br/>
              <w:t>Металлический каркас выполнен из круглой трубы диаметром 26,8 мм. </w:t>
              <w:br/>
              <w:t>Для крепления фанерных элементов по всему каркасу приварены «ушки» с отверстиями под крепеж.</w:t>
              <w:br/>
              <w:t>К нижней части каркаса приварено 4 пластины 5 мм х 50 мм х 120 мм.  </w:t>
              <w:br/>
              <w:t>Для крепления рамы каркаса к закладным элементам в пластинах просверлено 2 отверстия диаметром 10 мм. </w:t>
              <w:br/>
              <w:t>Закладные элементы выполнены из металлической круглой трубы диаметром 26,8 мм и длиной 300 мм, к верхней части которых приварены пластины с отверстиями диаметром 10 мм под крепеж, а в нижней - пластины 5 мм х 100 мм под бетонирование.</w:t>
              <w:br/>
              <w:t>Крыша беседки выполнена из высокопрочной влагостойкой фанеры толщиной 15 мм. </w:t>
              <w:br/>
              <w:t>На скаты крыши печатным способом нанесены рисунки, имитирующие черепицу. </w:t>
              <w:br/>
              <w:t>Нижние края скатов крыши имеют волнистую форму.</w:t>
              <w:br/>
              <w:t>Столешница и лавочки выполнены из высокопрочной, влагостойкой фанеры толщиной 21 мм. </w:t>
              <w:br/>
              <w:t>Все элементы, выполненные из фанеры, окрашены в 2 слоя акриловой краской и имеют специальное покрытие антиграффити.</w:t>
              <w:br/>
              <w:t>Все имеющиеся металлические детали покрыты порошковой полиэфирной серой краской .</w:t>
              <w:br/>
              <w:t>Весь резьбовой крепеж оцинкованный.</w:t>
              <w:br/>
              <w:t>Комплектация: стол с навесом пикник –1 компл., комплект крепежа – 1 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