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ЛГК-410.2Р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Рама качелей металлических двойных и "Гнездо"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2100x5700x2600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227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Материал: металл, порошковая краска.</w:t>
              <w:br/>
              <w:t>Металлический каркас качелей разборный.</w:t>
              <w:br/>
              <w:t>Перекладина рамы выполнена из профильной трубы сечением 40 мм х 80 мм с толщиной стенки 2 мм.</w:t>
              <w:br/>
              <w:t>Выгнутые опорные стойки выполнены из трубы диаметром 76 мм с толщиной стенки 3,5 мм. Крепление опорных стоек к перекладине осуществляется через металлические пластины толщиной 5 мм. Верхние торцы опорных стоек закрыты пластиковыми заглушками.</w:t>
              <w:br/>
              <w:t>Качели рассчитаны на интенсивное использование и выдерживают нагрузку 250 кг.</w:t>
              <w:br/>
              <w:t>Все имеющиеся металлические детали предварительно зачищены, обезжирены и покрыты порошковой полиэфирной краской.</w:t>
              <w:br/>
              <w:t>Выступающие части резьбовых соединений закрыты пластиковыми заглушками.</w:t>
              <w:br/>
              <w:t>Весь резьбовой крепеж оцинкован.</w:t>
              <w:br/>
              <w:t>Комплектация: каркас качели двойной – 1 компл.,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