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ЛГД-4.01.2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 "Мышка"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1350x1400x1800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влагостойкая березовая фанера, дерево, порошковая краска, акриловая краска, пластик. Беседка состоит из 4 опорных столбов сечением 100 мм х100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формы.Фанерные элементы изготовлены из высокопрочной, влагостойкой березовой фанеры: скаты крыши толщиной 15 мм, а боковые ограждающие элементы толщиной 21 мм. Пол изготовлен из ламинированной антискользящей фанеры толщиной 15 мм.</w:t>
              <w:br/>
              <w:t> Рама пола выполнена из металлической круглой трубы диаметром 33,5 мм и имеет «ушки» для фиксации пола. Счеты в виде колец выполнены из пластика. Все элементы, выполненные из фанеры, кроме ламинированной, окрашены в два слоя акриловой краской и имеют специальное покрытие - антиграффити. Все имеющиеся металлические детали покрыты порошковой полиэфирной краской. Выступающие части резьбовых соединений закрыты пластиковыми заглушками. Весь крепеж оцинкованный.</w:t>
              <w:br/>
              <w:t>Комплектация: беседка -1 компл.</w:t>
              <w:br/>
              <w:t>Комплект крепежей-1шт.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