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ЛГИК-18.13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"Формикс" 18.13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2985x3906x3215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210.933445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влагостойкая березовая фанера, фанера ламинированная с антискользящим покрытием, HPL пластик, металл, нержавеющая сталь, нержавеющий крепеж.</w:t>
              <w:br/>
              <w:t>Комплектация: закладные детали  – 1 компл., опорные стойки – 6 шт., крыша – 1 компл., полы – 1 компл., ограждающие и декоративные панели – 1 компл., игровой элемент "фигуры"– 1 шт., игровой элемент "счеты" - 1 шт.,  горка – 1 шт., металлическая лестница – 2 шт., перекладины – 1 шт., ручка - 2 шт., комплект крепежа - 1 шт.</w:t>
              <w:br/>
              <w:t>Конструкция и цветовая палитра оборудования согласно эскизу.</w:t>
              <w:br/>
              <w:t>Игровой комплекс состоит из 2 платформ.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 толщиной 10 мм.</w:t>
              <w:br/>
              <w:t>Полы платформ изготовлены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</w:t>
              <w:br/>
              <w:t>Металлическая перекладина, приставные элементы, перила, лестница и подпорка крыши изготовлены из круглой трубы диаметром 33,5 мм с толщиной стенки 2,8 мм. Ручка изготовлена из круглой трубы 26,8 мм с толщиной стенки 2,8 мм. Сетчатое ограждение башни изготовлено с использованием металлической оцинкованной сетки Bastion, закрепленной при помощи рамы из профильной металлической трубы сечением 25х25 мм с толщиной стенки 2 мм. </w:t>
              <w:br/>
              <w:t>Игровая элемент "Фигуры" выполнен на металлической трубе 33,5 мм с толщиной стенки 2,8 мм. Геометрические фигуры на панели изготовлены из пластика HPL толщиной 10 мм.</w:t>
              <w:br/>
              <w:t>Игровые элементы "Счеты" закреплены на металлической круглой трубе диаметром 33,5 мм с толщиной стенки 2,8 мм. Фигуры в игровом элементе выполнены из пластика HPL толщиной 10 мм.</w:t>
              <w:br/>
              <w:t>В составе игрового комплекса имеются 1 прямая горка. Горка h=1,2 м., состоит из ската и бортов, в свою очередь выполненных из листа нержавеющей стали толщиной 1,5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