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ЛГИК-14.2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3100x3650x1200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фанера, дерево - лиственница, металл.</w:t>
              <w:br/>
              <w:t/>
              <w:br/>
              <w:t>Изделие состоит из внутреннего каркаса, состоящего из панелей, соединенных в единую конструкцию в форме медведя и внешней обшивки.</w:t>
              <w:br/>
              <w:t>Панели каркаса выполнен из высокопрочной влагостойкой берёзовой фанеры толщиной 21 и 27 мм. Для придания требуемой толщины возможна склейка элементов. </w:t>
              <w:br/>
              <w:t> Внешняя облицовка выполнена из отдельных дощечек лиственницы толщиной 32 мм. Все элементы обшивки окрашены акриловой краской.</w:t>
              <w:br/>
              <w:t>Изделие крепится к закладным элементам болтами.</w:t>
              <w:br/>
              <w:t>Закладные выполнены из металлической трубы диаметром 76 мм с толщиной стенки 3,5 мм и высотой 500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