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"Висконсин"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3000x3000x1875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226.531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9 шт., крыши – 1 компл., вертикальные деревянные ограждения -  13 шт., ограждающие и декоративные панели – 1 компл., подъемный механизм с ведром – 1 шт., сито - 2 шт., игровая панель "крестики-нолики" - 1 шт., игровая панель "фрукты" - 1 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двух башен, которые закреплены на стойки. Опорные стойки выполнены из клееного бруса хвойных пород сечением 80х80 мм. Профиль – квадратный, радиус скругления углов - R10. Каркасы песочницы – строганая доска хвойных пород сечением 100х30 мм, 100х40 мм.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Резиновое ведро для песка закреплено на накладку из пластика HPL. Перекладина выполнена из круглой трубы нержавеющей стали диаметром 33,7 мм с толщиной стенки 2 мм. Декоративные вставки на панелях в виде окошек выполнены из монолитного поликарбоната толщиной 5 мм с цветным напылением. Сито, встроенное в столешницу песочницы, выполнено из листа нержавеющей стали толщиной  1,5 мм.</w:t>
              <w:br/>
              <w:t>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