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ЛГК-40.4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Качели двойные на деревянных стойках</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1700x3400x2100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акриловая краска, порошковая краска.</w:t>
              <w:br/>
              <w:t/>
              <w:br/>
              <w:t>Каркас качелей состоит из 4 опорных столбов сечением 100 мм х100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В основании опорных столбов установлены закладные элементы, выполненные из металла толщиной 5 мм, длинной 700 мм, в разрезе имеющих форму уголка, с шириной полки 84 мм.</w:t>
              <w:br/>
              <w:t> Перекладина выполнена из металлического профиля размером 80 мм х 40 мм. Крепление перекладины к столбам выполнено при помощи металлический пластины толщиной 4 мм.</w:t>
              <w:br/>
              <w:t>  С внешней стороны пластина закрыта декоративным фанерным элементом, выполненным из высокопрочной, влагостойкой фанеры толщиной 21 мм и окрашенной акриловой краской.</w:t>
              <w:br/>
              <w:t>  Все металлические элементы предварительно зачищены и окрашены порошковой полиэфирной краской  цвет серый.</w:t>
              <w:br/>
              <w:t/>
              <w:br/>
              <w:t/>
              <w:br/>
              <w:t>Комплектация: опорные столбы – 4 шт; перекладина – 1 шт; подвесы - 2 шт; 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