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"Ветка"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2620x6080x3050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резина, лак, порошковая краска.</w:t>
              <w:br/>
              <w:t/>
              <w:br/>
              <w:t> Комплекс должен состоять не менее из 20 клееных столбов круглого сечения, выполненных из лиственницы влажностью до 12% и иметь диаметр не менее 130 мм. В верхней части под различными углами должно быть расположено несколько декоративных столбов. </w:t>
              <w:br/>
              <w:t> Все столбы должны быть отшлифованы. Обработанные поверхности должны быть покрыты тонированным и бесцветным лаком.</w:t>
              <w:br/>
              <w:t/>
              <w:br/>
              <w:t> Опорные столбы должны устанавливаться на закладные. Закладной элемент может быть составной, и выполнен из двух полукруглых сегментов из металлической трубы диаметром не меньше 133 мм с толщиной стенки от 4 мм и общей высотой не менее 900 мм. В корпусе должны быть выполнены отверстия для фиксации столбов.</w:t>
              <w:br/>
              <w:t> Соединение столбов конструкции должно производиться через сварные кронштейны, выполненные из металлической круглой трубы диаметром от 133 мм с толщиной стенки не менее 4 мм.</w:t>
              <w:br/>
              <w:t> </w:t>
              <w:br/>
              <w:t>В комплект поставки должны входить подвес «гнездо» и два подвеса с армированными сидениями. </w:t>
              <w:br/>
              <w:t>Подвес «гнездо» должен иметь плетеное сиденье круглой формы с утяжеленным ободом, радиусом не менее 1000 мм. </w:t>
              <w:br/>
              <w:t>Обод должен быть выполнен из металлической трубы диаметром&gt; 33,0 мм, которая должна быть покрыта трубной изоляцией стенофлекс, или аналогом, одет резиновый рукав, который должен быть оплетен сверху мягким трехпрядным канатом диаметром не менее 19 мм. </w:t>
              <w:br/>
              <w:t>Диаметр обода после оплётки канатом может составлять 95-100 мм. </w:t>
              <w:br/>
              <w:t> Плетение внутри кольца должно быть выполнено из армированного полипропиленового четырехпрядного каната диаметром не менее 16 мм. </w:t>
              <w:br/>
              <w:t> Полиэстер, входящий в состав плетеного каната, должен быть стойкий к ультрафиолетовому излучению. </w:t>
              <w:br/>
              <w:t>Каждая прядь должна быть армирована металлическими проволоками. </w:t>
              <w:br/>
              <w:t> Стальная проволока должна быть покрыта витым полипропиленовым сплитом (плетеный полиэстер).</w:t>
              <w:br/>
              <w:t> Для крепления подвеса на обод должно быть установлено четыре капролоновых втулки. </w:t>
              <w:br/>
              <w:t>Подвес должен быть рассчитан на интенсивное использование и выдерживать нагрузку не менее </w:t>
              <w:br/>
              <w:t>260 кг.</w:t>
              <w:br/>
              <w:t>Металлический обод должен быть покрыт порошковой полиэфирной краской. </w:t>
              <w:br/>
              <w:t>Подвес должен крепиться к качелям на стропы из шестипрядного армированного каната. Длина строп от 1200 мм.</w:t>
              <w:br/>
              <w:t>Места соединения канатов должны быть обжаты алюминиевой гильзой.</w:t>
              <w:br/>
              <w:t> Подвес должен быть рассчитан на интенсивное использование и выдерживать нагрузку более 250 кг.</w:t>
              <w:br/>
              <w:t/>
              <w:br/>
              <w:t>Два других подвеса могут быть выполнены из резины и должны иметь металлическое армирование для прочности. </w:t>
              <w:br/>
              <w:t>Стропы должны быть выполнены из короткозвенной оцинкованной цепи с диаметром сечения звена не менее 6 мм. </w:t>
              <w:br/>
              <w:t>Цепь в нижней части должна быть защищена термоусадочной оболочкой.</w:t>
              <w:br/>
              <w:t/>
              <w:br/>
              <w:t>Комплектация: каркас качели – 1 компл; подвес «гнездо» – 1 компл; подвесы армированные – 2 шт.</w:t>
              <w:br/>
              <w:t>Монтаж: устройство опорных частей оборудования должно производиться с бетонированием закладных элементов.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