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четырехместный со спинками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630x3300x880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лак, порошковая краска, дерево, демпферная резина.</w:t>
              <w:br/>
              <w:t>Перекладина балансира имеет комбинированное двухслойное строение: нижний слой - доска хвойных пород толщиной 32 мм, верхний слой – высокопрочная влагостойкая березовая фанера толщиной 15 мм. Доска и фанера прочно соединены между собой при помощи клея.</w:t>
              <w:br/>
              <w:t>Перекладина балансира отшлифована, кромки скруглены. Обработанные поверхности покрыты тонированным  и бесцветным лаком.</w:t>
              <w:br/>
              <w:t>Спинки сидений выполнены из высокопрочной влагостойкой березовой фанеры толщиной 15 мм. Спинки сидений, расположенные ближе к центру перекладины балансира, имеют продолговатые прорези для хвата руками. Для сидящих спереди детей установлена продолговатая опорная ручка со скругленными углами. </w:t>
              <w:br/>
              <w:t>Опора спинки сидений и опорная ручка выполнены из металлической круглой трубы диаметром 26,8 мм и установлены на каркасе из металлического уголка сечением 4мм х 32мм х 32мм и полосы 4мм х 40мм.</w:t>
              <w:br/>
              <w:t>Для предотвращения резких остановок применяется демпфирование из армированной резины толщиной 10 мм. </w:t>
              <w:br/>
              <w:t>Основание балансира выполнено с применением круглой трубы диаметром 42,3 мм с толщиной стенки 3,2 мм. Опорный узел перекладины балансира выполнен из двух подшипниковых опор и подвижной оси из трубы диаметром 26,8 мм. Подвижная часть опорного узла вращается в двух радиальных подшипниках, установленных во втулки из трубы диаметром 57 мм.</w:t>
              <w:br/>
              <w:t>Спинки сидений окрашены в 2 слоя акриловой краской и имеют специальное покрытие - антиграффити. Все имеющиеся металлические детали покрыты порошковой полиэфирной краской . Весь крепеж оцинкованный.</w:t>
              <w:br/>
              <w:t>Комплектация: балансир в сборе-1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