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ЛГО-31.3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ЛГО-31.3 Секция "Метеор" с  воротами и баскетбольным  щитом (Ворота, два столба,  баскетбольный щит)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2415x3040x3872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287.5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Секция представляет из себя конструкцию из:</w:t>
              <w:br/>
              <w:t>- двух столбов, изготовленных из профильной металлической трубы квадратного сечения 80 мм х 80 мм и толщиной стенки 3мм, с соединительными фланцами из листового металла толщиной 8мм.</w:t>
              <w:br/>
              <w:t>- боковин ворот, изготовленных из профильной металлической трубы квадратного сечения 40 мм х 40 мм и толщиной стенки 2мм, профильной металлической трубы квадратного сечения 20 мм х 20 мм и толщиной стенки 1.5мм.</w:t>
              <w:br/>
              <w:t>- секции  изготовлены из сваренных между собой труб профильной металлической прямоугольной сечением 40 мм х 20 мм и толщиной стенки 2мм и профильной металлической квадратного сечения 20 мм х 20 мм и толщиной стенки 1.5мм.</w:t>
              <w:br/>
              <w:t>- крыши ворот изготовленной из сваренных между собой труб профильной металлической прямоугольной сечением 40 мм х 20 мм и толщиной стенки 2мм и</w:t>
              <w:br/>
              <w:t>профильной металлической квадратного сечения 20 мм х 20 мм и толщиной стенки 1.5мм.</w:t>
              <w:br/>
              <w:t>- стойки баскетбольной изготовленной из труб профильной металлической прямоугольной сечением 60 мм х 40 мм и толщиной стенки 2мм, профильной металлической прямоугольной сечением 40 мм х 20 мм и толщиной стенки 2мм и</w:t>
              <w:br/>
              <w:t>профильной металлической квадратного сечения 20 мм х 20 мм и толщиной стенки 1.5мм.</w:t>
              <w:br/>
              <w:t>- баскетбольного щита из влагостойкой фанеры марки  толщиной 15мм.</w:t>
              <w:br/>
              <w:t>- баскетбольного кольца.</w:t>
              <w:br/>
              <w:t>Элементы секции с  воротами и баскетбольным  щитом фиксируются между собой посредством болтового соединения. Глубина ворот - 1 м.</w:t>
              <w:br/>
              <w:t>Болтовые соединения закрыты пластмассовыми заглушками.</w:t>
              <w:br/>
              <w:t>Все открытые части труб закрываются пластиковыми заглушками соответствующего размера.</w:t>
              <w:br/>
              <w:t>Окраска  производится полимерной краской, бетонировка опорных элементов в грунт на глубину 0,7м.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